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672D23E" w:rsidR="00D451DC" w:rsidRDefault="007E1650" w:rsidP="007572FC">
      <w:pPr>
        <w:pStyle w:val="Docketnumber"/>
      </w:pPr>
      <w:r>
        <w:t>PROJECT</w:t>
      </w:r>
      <w:r w:rsidR="007572FC">
        <w:t xml:space="preserve"> NO. </w:t>
      </w:r>
      <w:r>
        <w:t>52307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710D15F" w:rsidR="007572FC" w:rsidRDefault="007E1650" w:rsidP="001E360C">
            <w:pPr>
              <w:pStyle w:val="Docketstyle"/>
            </w:pPr>
            <w:r>
              <w:t>REVIEW OF RULES ADOPTED BY THE INDEPENDENT ORGANIZATION IN CALENDAR YEAR 2021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439FA9D1" w:rsidR="00266F9F" w:rsidRDefault="00266F9F" w:rsidP="008F4CED">
      <w:pPr>
        <w:pStyle w:val="BodyText"/>
        <w:spacing w:before="0"/>
      </w:pPr>
      <w:r>
        <w:t>This Order address</w:t>
      </w:r>
      <w:r w:rsidR="001D4F4B">
        <w:t>es</w:t>
      </w:r>
      <w:r>
        <w:t xml:space="preserve"> </w:t>
      </w:r>
      <w:r w:rsidR="002A1A4C">
        <w:t>revisions to</w:t>
      </w:r>
      <w:r>
        <w:t xml:space="preserve"> </w:t>
      </w:r>
      <w:r w:rsidR="00EC3D83">
        <w:t>twenty</w:t>
      </w:r>
      <w:r w:rsidR="00E34F5F" w:rsidRPr="008B29C7">
        <w:t xml:space="preserve"> </w:t>
      </w:r>
      <w:r w:rsidR="007E1650" w:rsidRPr="008B29C7">
        <w:t xml:space="preserve">Electric Reliability Council of Texas </w:t>
      </w:r>
      <w:r w:rsidR="00BB7358">
        <w:t xml:space="preserve">(ERCOT) </w:t>
      </w:r>
      <w:r w:rsidR="001E156B">
        <w:t>rules</w:t>
      </w:r>
      <w:r w:rsidR="00A852A3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>revisions and the</w:t>
      </w:r>
      <w:r w:rsidR="002A1A4C">
        <w:t xml:space="preserve"> accompanying</w:t>
      </w:r>
      <w:r w:rsidR="007E1650">
        <w:t xml:space="preserve"> market impact statements.</w:t>
      </w:r>
    </w:p>
    <w:p w14:paraId="5F427D35" w14:textId="77777777" w:rsidR="008F4CED" w:rsidRDefault="008F4CED" w:rsidP="008F4CED">
      <w:pPr>
        <w:pStyle w:val="BodyText"/>
        <w:spacing w:before="0"/>
      </w:pPr>
    </w:p>
    <w:p w14:paraId="1122DD36" w14:textId="5374618D" w:rsidR="00EC3D83" w:rsidRDefault="00752C3D" w:rsidP="008F4CED">
      <w:pPr>
        <w:pStyle w:val="OrderingParagraph"/>
        <w:numPr>
          <w:ilvl w:val="0"/>
          <w:numId w:val="0"/>
        </w:numPr>
        <w:spacing w:before="0"/>
      </w:pPr>
      <w:r>
        <w:t xml:space="preserve">The ERCOT </w:t>
      </w:r>
      <w:r w:rsidR="00F21EF0">
        <w:t xml:space="preserve">Technical Advisory Committee approved </w:t>
      </w:r>
      <w:r w:rsidR="002361AF">
        <w:t xml:space="preserve">Nodal Operating Guide Revision Request (NOGRR) </w:t>
      </w:r>
      <w:r w:rsidR="002361AF" w:rsidRPr="002361AF">
        <w:rPr>
          <w:szCs w:val="24"/>
        </w:rPr>
        <w:t xml:space="preserve">231, </w:t>
      </w:r>
      <w:r w:rsidR="002361AF" w:rsidRPr="00EC3D83">
        <w:rPr>
          <w:i/>
          <w:iCs/>
        </w:rPr>
        <w:t>Remove ERCOT Regional Map</w:t>
      </w:r>
      <w:r w:rsidR="002361AF">
        <w:t xml:space="preserve">; and </w:t>
      </w:r>
      <w:r w:rsidR="00EC3D83" w:rsidRPr="00EC3D83">
        <w:t>Resource Registration Glossary Revision Request</w:t>
      </w:r>
      <w:r w:rsidR="00EC3D83">
        <w:t xml:space="preserve"> (</w:t>
      </w:r>
      <w:r w:rsidR="002361AF" w:rsidRPr="002361AF">
        <w:rPr>
          <w:szCs w:val="24"/>
        </w:rPr>
        <w:t>RRGRR</w:t>
      </w:r>
      <w:r w:rsidR="00EC3D83">
        <w:rPr>
          <w:szCs w:val="24"/>
        </w:rPr>
        <w:t xml:space="preserve">) </w:t>
      </w:r>
      <w:r w:rsidR="002361AF" w:rsidRPr="002361AF">
        <w:rPr>
          <w:szCs w:val="24"/>
        </w:rPr>
        <w:t xml:space="preserve">030, </w:t>
      </w:r>
      <w:r w:rsidR="002361AF" w:rsidRPr="00EC3D83">
        <w:rPr>
          <w:i/>
          <w:iCs/>
        </w:rPr>
        <w:t>Allow New Voltage Levels in Resource Registration Information</w:t>
      </w:r>
      <w:r w:rsidR="002361AF">
        <w:t xml:space="preserve">, at its meeting on November 29, 2021. </w:t>
      </w:r>
    </w:p>
    <w:p w14:paraId="36874DB3" w14:textId="77777777" w:rsidR="00EC3D83" w:rsidRDefault="00EC3D83" w:rsidP="008F4CED">
      <w:pPr>
        <w:pStyle w:val="OrderingParagraph"/>
        <w:numPr>
          <w:ilvl w:val="0"/>
          <w:numId w:val="0"/>
        </w:numPr>
        <w:spacing w:before="0"/>
      </w:pPr>
    </w:p>
    <w:p w14:paraId="0A0F2FEF" w14:textId="63AD91C2" w:rsidR="00B0165C" w:rsidRDefault="00EC3D83" w:rsidP="008F4CED">
      <w:pPr>
        <w:pStyle w:val="OrderingParagraph"/>
        <w:numPr>
          <w:ilvl w:val="0"/>
          <w:numId w:val="0"/>
        </w:numPr>
        <w:spacing w:before="0"/>
      </w:pPr>
      <w:r>
        <w:t xml:space="preserve">In addition, the ERCOT </w:t>
      </w:r>
      <w:r w:rsidR="00165509">
        <w:t xml:space="preserve">Board of Directors </w:t>
      </w:r>
      <w:r w:rsidR="00752C3D">
        <w:t xml:space="preserve">approved </w:t>
      </w:r>
      <w:r>
        <w:t>Nodal Protocol Revision Request (</w:t>
      </w:r>
      <w:r w:rsidRPr="00300804">
        <w:t>NPRR</w:t>
      </w:r>
      <w:r>
        <w:t xml:space="preserve">) </w:t>
      </w:r>
      <w:r>
        <w:t xml:space="preserve">1077, </w:t>
      </w:r>
      <w:r w:rsidRPr="008144C2">
        <w:rPr>
          <w:i/>
          <w:iCs/>
        </w:rPr>
        <w:t>Extension of Self-Limiting Facility Concept to Settlement Only Generators (SOGs) and Telemetry Requirements for SOGs</w:t>
      </w:r>
      <w:r>
        <w:t xml:space="preserve">; </w:t>
      </w:r>
      <w:r w:rsidRPr="00300804">
        <w:rPr>
          <w:szCs w:val="24"/>
        </w:rPr>
        <w:t>NPRR</w:t>
      </w:r>
      <w:r w:rsidR="00FE7E5C">
        <w:rPr>
          <w:szCs w:val="24"/>
        </w:rPr>
        <w:t xml:space="preserve"> </w:t>
      </w:r>
      <w:r>
        <w:rPr>
          <w:szCs w:val="24"/>
        </w:rPr>
        <w:t xml:space="preserve">1091, </w:t>
      </w:r>
      <w:r w:rsidRPr="00840696">
        <w:rPr>
          <w:i/>
          <w:iCs/>
          <w:szCs w:val="24"/>
        </w:rPr>
        <w:t>Changes to Address Market Impacts of Additional Non-Spin Procurement</w:t>
      </w:r>
      <w:r w:rsidR="00FE7E5C">
        <w:rPr>
          <w:szCs w:val="24"/>
        </w:rPr>
        <w:t xml:space="preserve">; </w:t>
      </w:r>
      <w:r w:rsidRPr="00300804">
        <w:t>NPRR</w:t>
      </w:r>
      <w:r w:rsidR="00FE7E5C">
        <w:t xml:space="preserve"> </w:t>
      </w:r>
      <w:r w:rsidRPr="00300804">
        <w:t>10</w:t>
      </w:r>
      <w:r>
        <w:t>94,</w:t>
      </w:r>
      <w:r w:rsidRPr="00D00A26">
        <w:rPr>
          <w:i/>
          <w:iCs/>
        </w:rPr>
        <w:t xml:space="preserve"> </w:t>
      </w:r>
      <w:r w:rsidRPr="0091350D">
        <w:rPr>
          <w:i/>
          <w:iCs/>
        </w:rPr>
        <w:t>Allow Under Frequency Relay Load to be Manually Shed During EEA3</w:t>
      </w:r>
      <w:r w:rsidR="00FE7E5C">
        <w:t xml:space="preserve">; </w:t>
      </w:r>
      <w:r w:rsidRPr="00AB4C30">
        <w:t>NPRR</w:t>
      </w:r>
      <w:r w:rsidR="00FE7E5C">
        <w:t xml:space="preserve"> </w:t>
      </w:r>
      <w:r w:rsidRPr="00AB4C30">
        <w:t>1</w:t>
      </w:r>
      <w:r>
        <w:t>101</w:t>
      </w:r>
      <w:r w:rsidRPr="00AB4C30">
        <w:t xml:space="preserve">, </w:t>
      </w:r>
      <w:r w:rsidRPr="00F871C5">
        <w:rPr>
          <w:i/>
          <w:iCs/>
        </w:rPr>
        <w:t>Create Non-Spin Deployment Groups made up of Generation Resources Providing Off-Line Non-Spinning Reserve and Load Resources that are Not Controllable Load Resources Providing Non-Spinning Reserve</w:t>
      </w:r>
      <w:r w:rsidR="00FE7E5C">
        <w:t xml:space="preserve">; </w:t>
      </w:r>
      <w:r w:rsidRPr="00300804">
        <w:rPr>
          <w:szCs w:val="24"/>
        </w:rPr>
        <w:t>NPRR</w:t>
      </w:r>
      <w:r w:rsidR="00FE7E5C">
        <w:rPr>
          <w:szCs w:val="24"/>
        </w:rPr>
        <w:t xml:space="preserve"> </w:t>
      </w:r>
      <w:r>
        <w:rPr>
          <w:szCs w:val="24"/>
        </w:rPr>
        <w:t xml:space="preserve">1103, </w:t>
      </w:r>
      <w:r w:rsidRPr="0053383B">
        <w:rPr>
          <w:i/>
          <w:szCs w:val="24"/>
        </w:rPr>
        <w:t>Securitization – PURA Subchapter M Default Charges</w:t>
      </w:r>
      <w:r w:rsidR="00FE7E5C">
        <w:rPr>
          <w:szCs w:val="24"/>
        </w:rPr>
        <w:t xml:space="preserve">; </w:t>
      </w:r>
      <w:r w:rsidRPr="00300804">
        <w:rPr>
          <w:szCs w:val="24"/>
        </w:rPr>
        <w:t>NPRR</w:t>
      </w:r>
      <w:r w:rsidR="00FE7E5C">
        <w:rPr>
          <w:szCs w:val="24"/>
        </w:rPr>
        <w:t xml:space="preserve"> </w:t>
      </w:r>
      <w:r>
        <w:rPr>
          <w:szCs w:val="24"/>
        </w:rPr>
        <w:t xml:space="preserve">1104, </w:t>
      </w:r>
      <w:r w:rsidRPr="00E22870">
        <w:rPr>
          <w:i/>
          <w:iCs/>
          <w:szCs w:val="24"/>
        </w:rPr>
        <w:t>As-Built Definition of Real Time Liability Extrapolated (RTLE)</w:t>
      </w:r>
      <w:r w:rsidR="00FE7E5C">
        <w:rPr>
          <w:szCs w:val="24"/>
        </w:rPr>
        <w:t xml:space="preserve">; </w:t>
      </w:r>
      <w:r w:rsidRPr="00300804">
        <w:t>NPRR</w:t>
      </w:r>
      <w:r w:rsidR="00FE7E5C">
        <w:t xml:space="preserve"> </w:t>
      </w:r>
      <w:r>
        <w:t xml:space="preserve">1105, </w:t>
      </w:r>
      <w:r>
        <w:rPr>
          <w:i/>
          <w:iCs/>
        </w:rPr>
        <w:t>Op</w:t>
      </w:r>
      <w:r w:rsidRPr="00361C12">
        <w:rPr>
          <w:i/>
          <w:iCs/>
        </w:rPr>
        <w:t>tion to Deploy Distribution Voltage Reduction Measures Prior to Energy Emergency Alert (EEA)</w:t>
      </w:r>
      <w:r w:rsidR="00FE7E5C">
        <w:t xml:space="preserve">; </w:t>
      </w:r>
      <w:r w:rsidRPr="00483145">
        <w:t>NPRR</w:t>
      </w:r>
      <w:r w:rsidR="00FE7E5C">
        <w:t xml:space="preserve"> </w:t>
      </w:r>
      <w:r w:rsidRPr="00483145">
        <w:t xml:space="preserve">1106, </w:t>
      </w:r>
      <w:r w:rsidRPr="00483145">
        <w:rPr>
          <w:i/>
          <w:iCs/>
        </w:rPr>
        <w:t>Deployment of Emergency Response Service (ERS) Prior to Declaration of Energy Emergency Alert (EEA)</w:t>
      </w:r>
      <w:r w:rsidR="00FE7E5C">
        <w:t xml:space="preserve">; </w:t>
      </w:r>
      <w:r w:rsidRPr="00300804">
        <w:t>NPRR</w:t>
      </w:r>
      <w:r w:rsidR="00FE7E5C">
        <w:t xml:space="preserve"> </w:t>
      </w:r>
      <w:r w:rsidRPr="00300804">
        <w:t>1</w:t>
      </w:r>
      <w:r>
        <w:t xml:space="preserve">107, </w:t>
      </w:r>
      <w:r w:rsidRPr="00F871C5">
        <w:rPr>
          <w:i/>
          <w:iCs/>
        </w:rPr>
        <w:t>Addition of Weatherization Inspection Fees to the ERCOT Fee Schedule and Clarification of Generation Interconnection Request Fees</w:t>
      </w:r>
      <w:r w:rsidR="00FE7E5C">
        <w:t xml:space="preserve">; </w:t>
      </w:r>
      <w:r w:rsidRPr="00300804">
        <w:rPr>
          <w:szCs w:val="24"/>
        </w:rPr>
        <w:t>NPRR</w:t>
      </w:r>
      <w:r w:rsidR="00FE7E5C">
        <w:rPr>
          <w:szCs w:val="24"/>
        </w:rPr>
        <w:t xml:space="preserve"> </w:t>
      </w:r>
      <w:r>
        <w:rPr>
          <w:szCs w:val="24"/>
        </w:rPr>
        <w:t>1109</w:t>
      </w:r>
      <w:r w:rsidRPr="002425DE">
        <w:rPr>
          <w:szCs w:val="24"/>
        </w:rPr>
        <w:t xml:space="preserve">, </w:t>
      </w:r>
      <w:r w:rsidRPr="009945C9">
        <w:rPr>
          <w:i/>
          <w:iCs/>
          <w:szCs w:val="24"/>
        </w:rPr>
        <w:tab/>
        <w:t>Process for Reinstating Decommissioned Generation Resource</w:t>
      </w:r>
      <w:r>
        <w:rPr>
          <w:i/>
          <w:iCs/>
          <w:szCs w:val="24"/>
        </w:rPr>
        <w:t>s</w:t>
      </w:r>
      <w:r w:rsidR="005E28BD">
        <w:rPr>
          <w:szCs w:val="24"/>
        </w:rPr>
        <w:t xml:space="preserve">;  </w:t>
      </w:r>
      <w:r w:rsidRPr="0037219B">
        <w:t>NOGRR</w:t>
      </w:r>
      <w:r w:rsidR="005E28BD">
        <w:t xml:space="preserve"> </w:t>
      </w:r>
      <w:r w:rsidRPr="0037219B">
        <w:t xml:space="preserve">233, </w:t>
      </w:r>
      <w:r w:rsidRPr="0037219B">
        <w:rPr>
          <w:i/>
          <w:iCs/>
        </w:rPr>
        <w:t>Related to NPRR1094, Allow Under Frequency Relay Load to be Manually Shed During EEA3</w:t>
      </w:r>
      <w:r w:rsidR="005E28BD">
        <w:t xml:space="preserve">; </w:t>
      </w:r>
      <w:r w:rsidRPr="0037219B">
        <w:t>NOGRR</w:t>
      </w:r>
      <w:r w:rsidR="005E28BD">
        <w:t xml:space="preserve"> </w:t>
      </w:r>
      <w:r w:rsidRPr="0037219B">
        <w:t xml:space="preserve">236, </w:t>
      </w:r>
      <w:r>
        <w:rPr>
          <w:i/>
          <w:iCs/>
        </w:rPr>
        <w:t>Re</w:t>
      </w:r>
      <w:r w:rsidRPr="00924AFA">
        <w:rPr>
          <w:i/>
          <w:iCs/>
        </w:rPr>
        <w:t>lated to NPRR1105, Option to Deploy Distribution Voltage Reduction Measures Prior to Energy Emergency Alert (EEA)</w:t>
      </w:r>
      <w:r w:rsidR="005E28BD">
        <w:t xml:space="preserve">; </w:t>
      </w:r>
      <w:r w:rsidRPr="0026288C">
        <w:t>NOGRR</w:t>
      </w:r>
      <w:r w:rsidR="005E28BD">
        <w:t xml:space="preserve"> </w:t>
      </w:r>
      <w:r>
        <w:t>237</w:t>
      </w:r>
      <w:r w:rsidRPr="0026288C">
        <w:t xml:space="preserve">, </w:t>
      </w:r>
      <w:r w:rsidRPr="000248AB">
        <w:rPr>
          <w:i/>
          <w:iCs/>
        </w:rPr>
        <w:t xml:space="preserve">Related to NPRR1106, Deployment of Emergency Response Service (ERS) Prior to Declaration of </w:t>
      </w:r>
      <w:r w:rsidRPr="000248AB">
        <w:rPr>
          <w:i/>
          <w:iCs/>
        </w:rPr>
        <w:lastRenderedPageBreak/>
        <w:t>Energy Emergency Alert (EEA)</w:t>
      </w:r>
      <w:r w:rsidR="005E28BD">
        <w:t>; Other Binding Document</w:t>
      </w:r>
      <w:r w:rsidR="00BB7429">
        <w:t>s</w:t>
      </w:r>
      <w:r w:rsidR="005E28BD">
        <w:t xml:space="preserve"> Revision Request (OBDRR) </w:t>
      </w:r>
      <w:r>
        <w:t xml:space="preserve">035, </w:t>
      </w:r>
      <w:r w:rsidRPr="00F871C5">
        <w:rPr>
          <w:i/>
          <w:iCs/>
        </w:rPr>
        <w:t>Related to NPRR1101, Create Non-Spin Deployment Groups made up of Generation Resources Providing Off-Line Non-Spinning Reserve and Load Resources that are Not Controllable Load Resources Providing Non-Spinning Reserve</w:t>
      </w:r>
      <w:r w:rsidR="00BB7429">
        <w:t xml:space="preserve">; </w:t>
      </w:r>
      <w:r>
        <w:t>OBDRR</w:t>
      </w:r>
      <w:r w:rsidR="00BB7429">
        <w:t xml:space="preserve"> </w:t>
      </w:r>
      <w:r>
        <w:t xml:space="preserve">036, </w:t>
      </w:r>
      <w:r w:rsidRPr="006032EF">
        <w:rPr>
          <w:i/>
          <w:iCs/>
        </w:rPr>
        <w:t>Related to NPRR1106, Deployment of Emergency Response Service (ERS) Prior to Declaration of Energy Emergency Alert (EEA)</w:t>
      </w:r>
      <w:r w:rsidR="00BB7429">
        <w:t xml:space="preserve">; Planning Guide Revision Request (PGRR) </w:t>
      </w:r>
      <w:r>
        <w:t xml:space="preserve">092, </w:t>
      </w:r>
      <w:r w:rsidRPr="00F871C5">
        <w:rPr>
          <w:i/>
          <w:iCs/>
        </w:rPr>
        <w:t>Related to NPRR1077, Extension of Self-Limiting Facility Concept to Settlement Only Generators (SOGs) and Telemetry Requirements for SOGs</w:t>
      </w:r>
      <w:r w:rsidR="00BB7429">
        <w:t xml:space="preserve">; and </w:t>
      </w:r>
      <w:r w:rsidRPr="00300804">
        <w:t>RRGRR</w:t>
      </w:r>
      <w:r w:rsidR="00B0165C">
        <w:t xml:space="preserve"> </w:t>
      </w:r>
      <w:r>
        <w:t xml:space="preserve">029, </w:t>
      </w:r>
      <w:r w:rsidRPr="00F871C5">
        <w:rPr>
          <w:i/>
          <w:iCs/>
        </w:rPr>
        <w:t>Related to NPRR1077, Extension of Self-Limiting Facility Concept to Settlement Only Generators (SOGs) and Telemetry Requirements for SOGs</w:t>
      </w:r>
      <w:r w:rsidR="00B0165C">
        <w:t xml:space="preserve">, </w:t>
      </w:r>
      <w:r w:rsidR="00B0165C">
        <w:t xml:space="preserve">at its meeting on </w:t>
      </w:r>
      <w:r w:rsidR="00B0165C">
        <w:t>December 10</w:t>
      </w:r>
      <w:r w:rsidR="00B0165C">
        <w:t xml:space="preserve">, 2021. </w:t>
      </w:r>
    </w:p>
    <w:p w14:paraId="14BD9A84" w14:textId="77777777" w:rsidR="00E37877" w:rsidRDefault="00E37877" w:rsidP="008F4CED">
      <w:pPr>
        <w:pStyle w:val="OrderingParagraph"/>
        <w:numPr>
          <w:ilvl w:val="0"/>
          <w:numId w:val="0"/>
        </w:numPr>
        <w:spacing w:before="0"/>
      </w:pPr>
    </w:p>
    <w:p w14:paraId="0BCA055A" w14:textId="38C3C7D6" w:rsidR="00EC3D83" w:rsidRDefault="00E37877" w:rsidP="008F4CED">
      <w:pPr>
        <w:pStyle w:val="OrderingParagraph"/>
        <w:numPr>
          <w:ilvl w:val="0"/>
          <w:numId w:val="0"/>
        </w:numPr>
        <w:spacing w:before="0"/>
      </w:pPr>
      <w:r>
        <w:t>ERCOT is also seeking approval of an Alignment NOGRR. NOGRR</w:t>
      </w:r>
      <w:r>
        <w:t xml:space="preserve"> </w:t>
      </w:r>
      <w:r>
        <w:t>2</w:t>
      </w:r>
      <w:r>
        <w:t xml:space="preserve">38, </w:t>
      </w:r>
      <w:r w:rsidRPr="008F4CED">
        <w:rPr>
          <w:i/>
          <w:iCs/>
        </w:rPr>
        <w:t xml:space="preserve">Alignment Changes for December 17, </w:t>
      </w:r>
      <w:proofErr w:type="gramStart"/>
      <w:r w:rsidRPr="008F4CED">
        <w:rPr>
          <w:i/>
          <w:iCs/>
        </w:rPr>
        <w:t>2021</w:t>
      </w:r>
      <w:proofErr w:type="gramEnd"/>
      <w:r w:rsidRPr="008F4CED">
        <w:rPr>
          <w:i/>
          <w:iCs/>
        </w:rPr>
        <w:t xml:space="preserve"> Nodal Operating Guide – NPRR1094, NPRR1105, NPRR1106</w:t>
      </w:r>
      <w:r w:rsidRPr="00E37877">
        <w:t>.</w:t>
      </w:r>
      <w:r w:rsidR="002C157B">
        <w:t xml:space="preserve"> </w:t>
      </w:r>
      <w:r w:rsidR="002C157B">
        <w:t>Alignment NOGRRs are not considered for approval through the stakeholder process.</w:t>
      </w:r>
    </w:p>
    <w:p w14:paraId="3D7FBBB6" w14:textId="77777777" w:rsidR="00E37877" w:rsidRDefault="00E37877" w:rsidP="008F4CED">
      <w:pPr>
        <w:pStyle w:val="BodyText"/>
        <w:spacing w:before="0"/>
        <w:rPr>
          <w:rFonts w:eastAsia="Times New Roman"/>
          <w:i/>
          <w:iCs/>
          <w:snapToGrid w:val="0"/>
          <w:szCs w:val="20"/>
        </w:rPr>
      </w:pPr>
    </w:p>
    <w:p w14:paraId="045683BB" w14:textId="16C010B3" w:rsidR="002A1A4C" w:rsidRDefault="002A1A4C" w:rsidP="008F4CED">
      <w:pPr>
        <w:pStyle w:val="BodyText"/>
        <w:spacing w:before="0"/>
        <w:rPr>
          <w:szCs w:val="22"/>
        </w:rPr>
      </w:pPr>
      <w:r w:rsidRPr="0072431D">
        <w:t xml:space="preserve">Effective June 8, 2021, </w:t>
      </w:r>
      <w:r w:rsidRPr="0072431D">
        <w:rPr>
          <w:szCs w:val="22"/>
        </w:rPr>
        <w:t xml:space="preserve">rules adopted by </w:t>
      </w:r>
      <w:r w:rsidRPr="00E9703B">
        <w:rPr>
          <w:szCs w:val="22"/>
        </w:rPr>
        <w:t xml:space="preserve">ERCOT under delegated authority from the </w:t>
      </w:r>
      <w:r w:rsidR="00D65C4D" w:rsidRPr="00E9703B">
        <w:rPr>
          <w:szCs w:val="22"/>
        </w:rPr>
        <w:t>C</w:t>
      </w:r>
      <w:r w:rsidRPr="0049440B">
        <w:rPr>
          <w:szCs w:val="22"/>
        </w:rPr>
        <w:t xml:space="preserve">ommission are subject to </w:t>
      </w:r>
      <w:r w:rsidR="00D65C4D" w:rsidRPr="0049440B">
        <w:rPr>
          <w:szCs w:val="22"/>
        </w:rPr>
        <w:t>C</w:t>
      </w:r>
      <w:r w:rsidRPr="0049440B">
        <w:rPr>
          <w:szCs w:val="22"/>
        </w:rPr>
        <w:t>ommission oversight and review</w:t>
      </w:r>
      <w:r w:rsidRPr="0049440B">
        <w:t xml:space="preserve"> </w:t>
      </w:r>
      <w:r w:rsidRPr="0049440B">
        <w:rPr>
          <w:szCs w:val="22"/>
        </w:rPr>
        <w:t xml:space="preserve">and </w:t>
      </w:r>
      <w:r w:rsidR="00D65C4D" w:rsidRPr="0049440B">
        <w:rPr>
          <w:szCs w:val="22"/>
        </w:rPr>
        <w:t>do</w:t>
      </w:r>
      <w:r w:rsidRPr="0049440B">
        <w:rPr>
          <w:szCs w:val="22"/>
        </w:rPr>
        <w:t xml:space="preserve"> not take effect before receiving </w:t>
      </w:r>
      <w:r w:rsidR="00D65C4D" w:rsidRPr="0049440B">
        <w:rPr>
          <w:szCs w:val="22"/>
        </w:rPr>
        <w:t>C</w:t>
      </w:r>
      <w:r w:rsidRPr="0049440B">
        <w:rPr>
          <w:szCs w:val="22"/>
        </w:rPr>
        <w:t>ommission approval.</w:t>
      </w:r>
      <w:r w:rsidRPr="0072431D">
        <w:rPr>
          <w:rStyle w:val="FootnoteReference"/>
          <w:szCs w:val="22"/>
        </w:rPr>
        <w:footnoteReference w:id="1"/>
      </w:r>
      <w:r w:rsidRPr="0072431D">
        <w:rPr>
          <w:szCs w:val="22"/>
        </w:rPr>
        <w:t xml:space="preserve">  Further, also effective June 8, ERCOT’s process for adopting new protocols or revisions to existing protocols must require that new or revised protocols may not take effect until the </w:t>
      </w:r>
      <w:r w:rsidR="00D65C4D" w:rsidRPr="00E9703B">
        <w:rPr>
          <w:szCs w:val="22"/>
        </w:rPr>
        <w:t>C</w:t>
      </w:r>
      <w:r w:rsidRPr="00E9703B">
        <w:rPr>
          <w:szCs w:val="22"/>
        </w:rPr>
        <w:t>ommission approves a market impact statement describing the new or revised protocols.</w:t>
      </w:r>
      <w:r w:rsidRPr="0072431D">
        <w:rPr>
          <w:rStyle w:val="FootnoteReference"/>
          <w:szCs w:val="22"/>
        </w:rPr>
        <w:footnoteReference w:id="2"/>
      </w:r>
      <w:r w:rsidRPr="0072431D">
        <w:rPr>
          <w:szCs w:val="22"/>
        </w:rPr>
        <w:t xml:space="preserve">  </w:t>
      </w:r>
    </w:p>
    <w:p w14:paraId="614D578D" w14:textId="77777777" w:rsidR="008F4CED" w:rsidRPr="0072431D" w:rsidRDefault="008F4CED" w:rsidP="008F4CED">
      <w:pPr>
        <w:pStyle w:val="BodyText"/>
        <w:spacing w:before="0"/>
        <w:rPr>
          <w:szCs w:val="22"/>
        </w:rPr>
      </w:pPr>
    </w:p>
    <w:p w14:paraId="68E8494F" w14:textId="21966C33" w:rsidR="00863724" w:rsidRPr="0049440B" w:rsidRDefault="00863724" w:rsidP="008F4CED">
      <w:pPr>
        <w:pStyle w:val="BodyText"/>
        <w:spacing w:before="0"/>
      </w:pPr>
      <w:r w:rsidRPr="0072431D">
        <w:rPr>
          <w:szCs w:val="22"/>
        </w:rPr>
        <w:t>Commission Staff filed a memorandum</w:t>
      </w:r>
      <w:r w:rsidR="009B02DE" w:rsidRPr="0072431D">
        <w:rPr>
          <w:szCs w:val="22"/>
        </w:rPr>
        <w:t xml:space="preserve"> </w:t>
      </w:r>
      <w:r w:rsidR="009B02DE" w:rsidRPr="00E9703B">
        <w:rPr>
          <w:szCs w:val="22"/>
        </w:rPr>
        <w:t xml:space="preserve">on </w:t>
      </w:r>
      <w:r w:rsidR="006E735C">
        <w:rPr>
          <w:szCs w:val="22"/>
        </w:rPr>
        <w:t>December 15</w:t>
      </w:r>
      <w:r w:rsidR="009B02DE" w:rsidRPr="00E9703B">
        <w:rPr>
          <w:szCs w:val="22"/>
        </w:rPr>
        <w:t xml:space="preserve">, </w:t>
      </w:r>
      <w:proofErr w:type="gramStart"/>
      <w:r w:rsidR="009B02DE" w:rsidRPr="00E9703B">
        <w:rPr>
          <w:szCs w:val="22"/>
        </w:rPr>
        <w:t>2021</w:t>
      </w:r>
      <w:proofErr w:type="gramEnd"/>
      <w:r w:rsidR="009B02DE" w:rsidRPr="00E9703B">
        <w:rPr>
          <w:szCs w:val="22"/>
        </w:rPr>
        <w:t xml:space="preserve"> </w:t>
      </w:r>
      <w:r w:rsidRPr="00E9703B">
        <w:rPr>
          <w:szCs w:val="22"/>
        </w:rPr>
        <w:t xml:space="preserve">related to these revisions in which </w:t>
      </w:r>
      <w:r w:rsidRPr="0049440B">
        <w:rPr>
          <w:szCs w:val="22"/>
        </w:rPr>
        <w:t xml:space="preserve">it recommends that the Commission approve the revisions to the </w:t>
      </w:r>
      <w:r w:rsidR="00A840B7">
        <w:rPr>
          <w:szCs w:val="22"/>
        </w:rPr>
        <w:t>rules</w:t>
      </w:r>
      <w:r w:rsidRPr="0049440B">
        <w:rPr>
          <w:szCs w:val="22"/>
        </w:rPr>
        <w:t>.</w:t>
      </w:r>
      <w:r w:rsidR="009B02DE" w:rsidRPr="0049440B">
        <w:rPr>
          <w:szCs w:val="22"/>
        </w:rPr>
        <w:t xml:space="preserve">  Attached to Commission Staff’s memorandum were supporting ERCOT documents, which constitute the market impact analysis.</w:t>
      </w:r>
    </w:p>
    <w:p w14:paraId="54026B30" w14:textId="3D878859" w:rsidR="008D1724" w:rsidRPr="0049440B" w:rsidRDefault="009B02DE" w:rsidP="008F4CED">
      <w:pPr>
        <w:pStyle w:val="BodyText"/>
        <w:spacing w:before="0"/>
      </w:pPr>
      <w:r w:rsidRPr="0049440B">
        <w:lastRenderedPageBreak/>
        <w:t>The Commission finds that these revisions 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2A1A4C" w:rsidRPr="0049440B">
        <w:t xml:space="preserve"> and</w:t>
      </w:r>
      <w:r w:rsidR="008D1724" w:rsidRPr="0049440B">
        <w:t xml:space="preserve"> the Commission issues the following orders:</w:t>
      </w:r>
    </w:p>
    <w:p w14:paraId="0A767BB4" w14:textId="45E3D307" w:rsidR="00C422DA" w:rsidRPr="00AD4877" w:rsidRDefault="002C157B" w:rsidP="00C422DA">
      <w:pPr>
        <w:pStyle w:val="OrderingParagraph"/>
        <w:rPr>
          <w:szCs w:val="24"/>
        </w:rPr>
      </w:pPr>
      <w:bookmarkStart w:id="0" w:name="_Hlk86228062"/>
      <w:r>
        <w:rPr>
          <w:szCs w:val="24"/>
        </w:rPr>
        <w:t xml:space="preserve">The Commission approves </w:t>
      </w:r>
      <w:r w:rsidR="00C422DA" w:rsidRPr="00524B02">
        <w:rPr>
          <w:szCs w:val="24"/>
        </w:rPr>
        <w:t>NOGRR</w:t>
      </w:r>
      <w:r>
        <w:rPr>
          <w:szCs w:val="24"/>
        </w:rPr>
        <w:t xml:space="preserve"> </w:t>
      </w:r>
      <w:r w:rsidR="00C422DA" w:rsidRPr="00524B02">
        <w:rPr>
          <w:szCs w:val="24"/>
        </w:rPr>
        <w:t>231</w:t>
      </w:r>
      <w:r w:rsidRPr="002C157B">
        <w:t xml:space="preserve"> </w:t>
      </w:r>
      <w:r w:rsidRPr="0049440B">
        <w:t>and accompanying market impact statement.</w:t>
      </w:r>
    </w:p>
    <w:p w14:paraId="7980D547" w14:textId="77777777" w:rsidR="002C157B" w:rsidRDefault="002C157B" w:rsidP="00AC6476">
      <w:pPr>
        <w:pStyle w:val="OrderingParagraph"/>
      </w:pPr>
      <w:r w:rsidRPr="002C157B">
        <w:rPr>
          <w:szCs w:val="24"/>
        </w:rPr>
        <w:t xml:space="preserve">The Commission approves </w:t>
      </w:r>
      <w:r w:rsidR="00C422DA" w:rsidRPr="002C157B">
        <w:rPr>
          <w:szCs w:val="24"/>
        </w:rPr>
        <w:t>RRGRR</w:t>
      </w:r>
      <w:r w:rsidRPr="002C157B">
        <w:rPr>
          <w:szCs w:val="24"/>
        </w:rPr>
        <w:t xml:space="preserve"> </w:t>
      </w:r>
      <w:r w:rsidR="00C422DA" w:rsidRPr="002C157B">
        <w:rPr>
          <w:szCs w:val="24"/>
        </w:rPr>
        <w:t>030</w:t>
      </w:r>
      <w:bookmarkEnd w:id="0"/>
      <w:r w:rsidRPr="002C157B">
        <w:t xml:space="preserve"> </w:t>
      </w:r>
      <w:r w:rsidRPr="0049440B">
        <w:t>and accompanying market impact statement.</w:t>
      </w:r>
    </w:p>
    <w:p w14:paraId="4E1D0B4D" w14:textId="7F55C652" w:rsidR="006E735C" w:rsidRDefault="002C157B" w:rsidP="00AC6476">
      <w:pPr>
        <w:pStyle w:val="OrderingParagraph"/>
      </w:pPr>
      <w:r w:rsidRPr="002C157B">
        <w:rPr>
          <w:szCs w:val="24"/>
        </w:rPr>
        <w:t xml:space="preserve">The Commission approves </w:t>
      </w:r>
      <w:r w:rsidR="006E735C" w:rsidRPr="00300804">
        <w:t>NPRR</w:t>
      </w:r>
      <w:r>
        <w:t xml:space="preserve"> </w:t>
      </w:r>
      <w:r w:rsidR="006E735C">
        <w:t>1077</w:t>
      </w:r>
      <w:r w:rsidRPr="002C157B">
        <w:t xml:space="preserve"> </w:t>
      </w:r>
      <w:r w:rsidRPr="0049440B">
        <w:t>and accompanying market impact statement</w:t>
      </w:r>
      <w:r w:rsidR="006E735C">
        <w:t xml:space="preserve">.  </w:t>
      </w:r>
    </w:p>
    <w:p w14:paraId="7D483BB9" w14:textId="77777777" w:rsidR="002C157B" w:rsidRDefault="002C157B" w:rsidP="00302D60">
      <w:pPr>
        <w:pStyle w:val="OrderingParagraph"/>
      </w:pPr>
      <w:r w:rsidRPr="002C157B">
        <w:rPr>
          <w:szCs w:val="24"/>
        </w:rPr>
        <w:t xml:space="preserve">The Commission approves </w:t>
      </w:r>
      <w:r w:rsidR="006E735C" w:rsidRPr="002C157B">
        <w:rPr>
          <w:szCs w:val="24"/>
        </w:rPr>
        <w:t>NPRR</w:t>
      </w:r>
      <w:r w:rsidRPr="002C157B">
        <w:rPr>
          <w:szCs w:val="24"/>
        </w:rPr>
        <w:t xml:space="preserve"> </w:t>
      </w:r>
      <w:r w:rsidR="006E735C" w:rsidRPr="002C157B">
        <w:rPr>
          <w:szCs w:val="24"/>
        </w:rPr>
        <w:t>1091</w:t>
      </w:r>
      <w:bookmarkStart w:id="1" w:name="_Hlk80190137"/>
      <w:r w:rsidRPr="002C157B">
        <w:t xml:space="preserve"> </w:t>
      </w:r>
      <w:r w:rsidRPr="0049440B">
        <w:t>and accompanying market impact statement.</w:t>
      </w:r>
    </w:p>
    <w:p w14:paraId="68C0380A" w14:textId="77777777" w:rsidR="002C157B" w:rsidRDefault="002C157B" w:rsidP="00B74559">
      <w:pPr>
        <w:pStyle w:val="OrderingParagraph"/>
      </w:pPr>
      <w:r w:rsidRPr="002C157B">
        <w:rPr>
          <w:szCs w:val="24"/>
        </w:rPr>
        <w:t xml:space="preserve">The Commission approves </w:t>
      </w:r>
      <w:r w:rsidR="006E735C" w:rsidRPr="00300804">
        <w:t>NPRR</w:t>
      </w:r>
      <w:r>
        <w:t xml:space="preserve"> </w:t>
      </w:r>
      <w:r w:rsidR="006E735C" w:rsidRPr="00300804">
        <w:t>10</w:t>
      </w:r>
      <w:r w:rsidR="006E735C">
        <w:t>94</w:t>
      </w:r>
      <w:bookmarkStart w:id="2" w:name="_Hlk80190165"/>
      <w:bookmarkEnd w:id="1"/>
      <w:r w:rsidRPr="002C157B">
        <w:t xml:space="preserve"> </w:t>
      </w:r>
      <w:r w:rsidRPr="0049440B">
        <w:t>and accompanying market impact statement.</w:t>
      </w:r>
    </w:p>
    <w:p w14:paraId="1D1F7101" w14:textId="028FE984" w:rsidR="006E735C" w:rsidRPr="00AB4C30" w:rsidRDefault="002C157B" w:rsidP="00B74559">
      <w:pPr>
        <w:pStyle w:val="OrderingParagraph"/>
      </w:pPr>
      <w:r w:rsidRPr="002C157B">
        <w:rPr>
          <w:szCs w:val="24"/>
        </w:rPr>
        <w:t xml:space="preserve">The Commission approves </w:t>
      </w:r>
      <w:r w:rsidR="006E735C" w:rsidRPr="00AB4C30">
        <w:t>NPRR</w:t>
      </w:r>
      <w:r>
        <w:t xml:space="preserve"> </w:t>
      </w:r>
      <w:r w:rsidR="006E735C" w:rsidRPr="00AB4C30">
        <w:t>1</w:t>
      </w:r>
      <w:r w:rsidR="006E735C">
        <w:t>101</w:t>
      </w:r>
      <w:bookmarkEnd w:id="2"/>
      <w:r w:rsidRPr="002C157B">
        <w:t xml:space="preserve"> </w:t>
      </w:r>
      <w:r w:rsidRPr="0049440B">
        <w:t>and accompanying market impact statement.</w:t>
      </w:r>
      <w:r w:rsidR="006E735C" w:rsidRPr="00AB4C30">
        <w:t xml:space="preserve">  </w:t>
      </w:r>
    </w:p>
    <w:p w14:paraId="5A3EFAB2" w14:textId="715AA373" w:rsidR="006E735C" w:rsidRDefault="002C157B" w:rsidP="006E735C">
      <w:pPr>
        <w:pStyle w:val="OrderingParagraph"/>
        <w:rPr>
          <w:szCs w:val="24"/>
        </w:rPr>
      </w:pPr>
      <w:bookmarkStart w:id="3" w:name="_Hlk80190181"/>
      <w:r>
        <w:rPr>
          <w:szCs w:val="24"/>
        </w:rPr>
        <w:t xml:space="preserve">The Commission approves </w:t>
      </w:r>
      <w:r w:rsidR="006E735C" w:rsidRPr="00300804">
        <w:rPr>
          <w:szCs w:val="24"/>
        </w:rPr>
        <w:t>NPRR</w:t>
      </w:r>
      <w:r w:rsidR="0049694D">
        <w:rPr>
          <w:szCs w:val="24"/>
        </w:rPr>
        <w:t xml:space="preserve"> </w:t>
      </w:r>
      <w:r w:rsidR="006E735C">
        <w:rPr>
          <w:szCs w:val="24"/>
        </w:rPr>
        <w:t>1103</w:t>
      </w:r>
      <w:r w:rsidR="0049694D" w:rsidRPr="0049694D">
        <w:t xml:space="preserve"> </w:t>
      </w:r>
      <w:r w:rsidR="0049694D" w:rsidRPr="0049440B">
        <w:t>and accompanying market impact statement.</w:t>
      </w:r>
      <w:r w:rsidR="006E735C">
        <w:rPr>
          <w:szCs w:val="24"/>
        </w:rPr>
        <w:t xml:space="preserve"> </w:t>
      </w:r>
      <w:bookmarkEnd w:id="3"/>
    </w:p>
    <w:p w14:paraId="3D245582" w14:textId="2F80317B" w:rsidR="006E735C" w:rsidRPr="00CA39EF" w:rsidRDefault="002C157B" w:rsidP="006E735C">
      <w:pPr>
        <w:pStyle w:val="OrderingParagraph"/>
        <w:rPr>
          <w:szCs w:val="24"/>
        </w:rPr>
      </w:pPr>
      <w:bookmarkStart w:id="4" w:name="_Hlk80190196"/>
      <w:r>
        <w:rPr>
          <w:szCs w:val="24"/>
        </w:rPr>
        <w:t xml:space="preserve">The Commission approves </w:t>
      </w:r>
      <w:r w:rsidR="006E735C" w:rsidRPr="00300804">
        <w:rPr>
          <w:szCs w:val="24"/>
        </w:rPr>
        <w:t>NPRR</w:t>
      </w:r>
      <w:r w:rsidR="0049694D">
        <w:rPr>
          <w:szCs w:val="24"/>
        </w:rPr>
        <w:t xml:space="preserve"> </w:t>
      </w:r>
      <w:r w:rsidR="006E735C">
        <w:rPr>
          <w:szCs w:val="24"/>
        </w:rPr>
        <w:t>1104</w:t>
      </w:r>
      <w:bookmarkEnd w:id="4"/>
      <w:r w:rsidR="0049694D" w:rsidRPr="0049694D">
        <w:t xml:space="preserve"> </w:t>
      </w:r>
      <w:r w:rsidR="0049694D" w:rsidRPr="0049440B">
        <w:t>and accompanying market impact statement.</w:t>
      </w:r>
      <w:r w:rsidR="006E735C">
        <w:rPr>
          <w:szCs w:val="24"/>
        </w:rPr>
        <w:t xml:space="preserve"> </w:t>
      </w:r>
      <w:bookmarkStart w:id="5" w:name="_Hlk80190215"/>
    </w:p>
    <w:p w14:paraId="35F123B6" w14:textId="78FB14CB" w:rsidR="006E735C" w:rsidRPr="00483145" w:rsidRDefault="002C157B" w:rsidP="006E735C">
      <w:pPr>
        <w:pStyle w:val="OrderingParagraph"/>
      </w:pPr>
      <w:r>
        <w:rPr>
          <w:szCs w:val="24"/>
        </w:rPr>
        <w:t xml:space="preserve">The Commission approves </w:t>
      </w:r>
      <w:r w:rsidR="006E735C" w:rsidRPr="00300804">
        <w:t>NPRR</w:t>
      </w:r>
      <w:r w:rsidR="0049694D">
        <w:t xml:space="preserve"> </w:t>
      </w:r>
      <w:r w:rsidR="006E735C">
        <w:t>1105</w:t>
      </w:r>
      <w:r w:rsidR="0049694D" w:rsidRPr="0049694D">
        <w:t xml:space="preserve"> </w:t>
      </w:r>
      <w:r w:rsidR="0049694D" w:rsidRPr="0049440B">
        <w:t>and accompanying market impact statement</w:t>
      </w:r>
      <w:r w:rsidR="006E735C">
        <w:t xml:space="preserve">.  </w:t>
      </w:r>
    </w:p>
    <w:p w14:paraId="7EF3BB87" w14:textId="784D55F1" w:rsidR="006E735C" w:rsidRPr="00483145" w:rsidRDefault="002C157B" w:rsidP="006E735C">
      <w:pPr>
        <w:pStyle w:val="OrderingParagraph"/>
      </w:pPr>
      <w:r>
        <w:rPr>
          <w:szCs w:val="24"/>
        </w:rPr>
        <w:t xml:space="preserve">The Commission approves </w:t>
      </w:r>
      <w:r w:rsidR="006E735C" w:rsidRPr="00483145">
        <w:t>NPRR</w:t>
      </w:r>
      <w:r w:rsidR="0049694D">
        <w:t xml:space="preserve"> </w:t>
      </w:r>
      <w:r w:rsidR="006E735C" w:rsidRPr="00483145">
        <w:t>1106</w:t>
      </w:r>
      <w:r w:rsidR="0049694D" w:rsidRPr="0049694D">
        <w:t xml:space="preserve"> </w:t>
      </w:r>
      <w:r w:rsidR="0049694D" w:rsidRPr="0049440B">
        <w:t>and accompanying market impact statement.</w:t>
      </w:r>
      <w:r w:rsidR="006E735C" w:rsidRPr="00483145">
        <w:t xml:space="preserve">  </w:t>
      </w:r>
    </w:p>
    <w:p w14:paraId="676E3602" w14:textId="78047F91" w:rsidR="006E735C" w:rsidRPr="00300804" w:rsidRDefault="002C157B" w:rsidP="006E735C">
      <w:pPr>
        <w:pStyle w:val="OrderingParagraph"/>
      </w:pPr>
      <w:r>
        <w:rPr>
          <w:szCs w:val="24"/>
        </w:rPr>
        <w:t xml:space="preserve">The Commission approves </w:t>
      </w:r>
      <w:r w:rsidR="006E735C" w:rsidRPr="00300804">
        <w:t>NPRR</w:t>
      </w:r>
      <w:r w:rsidR="0049694D">
        <w:t xml:space="preserve"> </w:t>
      </w:r>
      <w:r w:rsidR="006E735C" w:rsidRPr="00300804">
        <w:t>1</w:t>
      </w:r>
      <w:r w:rsidR="006E735C">
        <w:t>107</w:t>
      </w:r>
      <w:r w:rsidR="0049694D" w:rsidRPr="0049694D">
        <w:t xml:space="preserve"> </w:t>
      </w:r>
      <w:r w:rsidR="0049694D" w:rsidRPr="0049440B">
        <w:t>and accompanying market impact statement.</w:t>
      </w:r>
      <w:r w:rsidR="006E735C">
        <w:t xml:space="preserve"> </w:t>
      </w:r>
      <w:bookmarkEnd w:id="5"/>
    </w:p>
    <w:p w14:paraId="0A1AD042" w14:textId="24B152FD" w:rsidR="006E735C" w:rsidRPr="002425DE" w:rsidRDefault="002C157B" w:rsidP="006E735C">
      <w:pPr>
        <w:pStyle w:val="OrderingParagraph"/>
        <w:rPr>
          <w:szCs w:val="24"/>
        </w:rPr>
      </w:pPr>
      <w:bookmarkStart w:id="6" w:name="_Hlk80190256"/>
      <w:r>
        <w:rPr>
          <w:szCs w:val="24"/>
        </w:rPr>
        <w:t xml:space="preserve">The Commission approves </w:t>
      </w:r>
      <w:r w:rsidR="006E735C" w:rsidRPr="00300804">
        <w:rPr>
          <w:szCs w:val="24"/>
        </w:rPr>
        <w:t>NPRR</w:t>
      </w:r>
      <w:r w:rsidR="0049694D">
        <w:rPr>
          <w:szCs w:val="24"/>
        </w:rPr>
        <w:t xml:space="preserve"> </w:t>
      </w:r>
      <w:r w:rsidR="006E735C">
        <w:rPr>
          <w:szCs w:val="24"/>
        </w:rPr>
        <w:t>1109</w:t>
      </w:r>
      <w:bookmarkEnd w:id="6"/>
      <w:r w:rsidR="0049694D" w:rsidRPr="0049694D">
        <w:t xml:space="preserve"> </w:t>
      </w:r>
      <w:r w:rsidR="0049694D" w:rsidRPr="0049440B">
        <w:t>and accompanying market impact statement.</w:t>
      </w:r>
    </w:p>
    <w:p w14:paraId="41B42C2C" w14:textId="3FACE51A" w:rsidR="006E735C" w:rsidRDefault="002C157B" w:rsidP="006E735C">
      <w:pPr>
        <w:pStyle w:val="OrderingParagraph"/>
      </w:pPr>
      <w:bookmarkStart w:id="7" w:name="_Hlk80190291"/>
      <w:r>
        <w:rPr>
          <w:szCs w:val="24"/>
        </w:rPr>
        <w:t xml:space="preserve">The Commission approves </w:t>
      </w:r>
      <w:r w:rsidR="006E735C" w:rsidRPr="0037219B">
        <w:t>NOGRR</w:t>
      </w:r>
      <w:r w:rsidR="0049694D">
        <w:t xml:space="preserve"> </w:t>
      </w:r>
      <w:r w:rsidR="006E735C" w:rsidRPr="0037219B">
        <w:t>233</w:t>
      </w:r>
      <w:r w:rsidR="0049694D" w:rsidRPr="0049694D">
        <w:t xml:space="preserve"> </w:t>
      </w:r>
      <w:r w:rsidR="0049694D" w:rsidRPr="0049440B">
        <w:t>and accompanying market impact statement.</w:t>
      </w:r>
      <w:r w:rsidR="006E735C" w:rsidRPr="0037219B">
        <w:t xml:space="preserve">  </w:t>
      </w:r>
      <w:bookmarkEnd w:id="7"/>
    </w:p>
    <w:p w14:paraId="380F76AA" w14:textId="7A9DE7C8" w:rsidR="006E735C" w:rsidRPr="00300804" w:rsidRDefault="002C157B" w:rsidP="006E735C">
      <w:pPr>
        <w:pStyle w:val="OrderingParagraph"/>
      </w:pPr>
      <w:r>
        <w:rPr>
          <w:szCs w:val="24"/>
        </w:rPr>
        <w:t xml:space="preserve">The Commission approves </w:t>
      </w:r>
      <w:r w:rsidR="006E735C" w:rsidRPr="0037219B">
        <w:t>NOGRR</w:t>
      </w:r>
      <w:r w:rsidR="0049694D">
        <w:t xml:space="preserve"> </w:t>
      </w:r>
      <w:r w:rsidR="006E735C" w:rsidRPr="0037219B">
        <w:t>236</w:t>
      </w:r>
      <w:r w:rsidR="0049694D" w:rsidRPr="0049694D">
        <w:t xml:space="preserve"> </w:t>
      </w:r>
      <w:r w:rsidR="0049694D" w:rsidRPr="0049440B">
        <w:t>and accompanying market impact statement.</w:t>
      </w:r>
      <w:r w:rsidR="006E735C" w:rsidRPr="0037219B">
        <w:t xml:space="preserve"> </w:t>
      </w:r>
    </w:p>
    <w:p w14:paraId="44483A10" w14:textId="37DBAC5B" w:rsidR="006E735C" w:rsidRPr="001D2C36" w:rsidRDefault="002C157B" w:rsidP="006E735C">
      <w:pPr>
        <w:pStyle w:val="OrderingParagraph"/>
      </w:pPr>
      <w:r>
        <w:rPr>
          <w:szCs w:val="24"/>
        </w:rPr>
        <w:t xml:space="preserve">The Commission approves </w:t>
      </w:r>
      <w:r w:rsidR="006E735C" w:rsidRPr="0026288C">
        <w:t>NOGRR</w:t>
      </w:r>
      <w:r w:rsidR="0049694D">
        <w:t xml:space="preserve"> </w:t>
      </w:r>
      <w:r w:rsidR="006E735C">
        <w:t>237</w:t>
      </w:r>
      <w:r w:rsidR="0049694D" w:rsidRPr="0049694D">
        <w:t xml:space="preserve"> </w:t>
      </w:r>
      <w:r w:rsidR="0049694D" w:rsidRPr="0049440B">
        <w:t>and accompanying market impact statement.</w:t>
      </w:r>
      <w:r w:rsidR="006E735C" w:rsidRPr="0026288C">
        <w:t xml:space="preserve"> </w:t>
      </w:r>
    </w:p>
    <w:p w14:paraId="67507474" w14:textId="77777777" w:rsidR="0049694D" w:rsidRDefault="002C157B" w:rsidP="00E50D98">
      <w:pPr>
        <w:pStyle w:val="OrderingParagraph"/>
      </w:pPr>
      <w:r w:rsidRPr="0049694D">
        <w:rPr>
          <w:szCs w:val="24"/>
        </w:rPr>
        <w:t xml:space="preserve">The Commission approves </w:t>
      </w:r>
      <w:r w:rsidR="006E735C">
        <w:t>OBDRR</w:t>
      </w:r>
      <w:r w:rsidR="0049694D">
        <w:t xml:space="preserve"> </w:t>
      </w:r>
      <w:r w:rsidR="006E735C">
        <w:t>035</w:t>
      </w:r>
      <w:r w:rsidR="0049694D" w:rsidRPr="0049694D">
        <w:t xml:space="preserve"> </w:t>
      </w:r>
      <w:r w:rsidR="0049694D" w:rsidRPr="0049440B">
        <w:t>and accompanying market impact statement.</w:t>
      </w:r>
    </w:p>
    <w:p w14:paraId="6A5D30A5" w14:textId="13209804" w:rsidR="006E735C" w:rsidRPr="00F263A7" w:rsidRDefault="002C157B" w:rsidP="00E50D98">
      <w:pPr>
        <w:pStyle w:val="OrderingParagraph"/>
      </w:pPr>
      <w:r w:rsidRPr="0049694D">
        <w:rPr>
          <w:szCs w:val="24"/>
        </w:rPr>
        <w:t xml:space="preserve">The Commission approves </w:t>
      </w:r>
      <w:r w:rsidR="006E735C">
        <w:t>OBDRR</w:t>
      </w:r>
      <w:r w:rsidR="0049694D">
        <w:t xml:space="preserve"> </w:t>
      </w:r>
      <w:r w:rsidR="006E735C">
        <w:t>036</w:t>
      </w:r>
      <w:r w:rsidR="008F4CED">
        <w:t xml:space="preserve"> </w:t>
      </w:r>
      <w:r w:rsidR="008F4CED" w:rsidRPr="0049440B">
        <w:t>and accompanying market impact statement.</w:t>
      </w:r>
      <w:r w:rsidR="006E735C">
        <w:t xml:space="preserve"> </w:t>
      </w:r>
    </w:p>
    <w:p w14:paraId="4A04BDD6" w14:textId="77777777" w:rsidR="008F4CED" w:rsidRDefault="002C157B" w:rsidP="009C196D">
      <w:pPr>
        <w:pStyle w:val="OrderingParagraph"/>
      </w:pPr>
      <w:bookmarkStart w:id="8" w:name="_Hlk80190331"/>
      <w:r w:rsidRPr="008F4CED">
        <w:rPr>
          <w:szCs w:val="24"/>
        </w:rPr>
        <w:t xml:space="preserve">The Commission approves </w:t>
      </w:r>
      <w:r w:rsidR="006E735C" w:rsidRPr="00300804">
        <w:t>PGRR</w:t>
      </w:r>
      <w:r w:rsidR="008F4CED">
        <w:t xml:space="preserve"> </w:t>
      </w:r>
      <w:r w:rsidR="006E735C">
        <w:t>092</w:t>
      </w:r>
      <w:bookmarkEnd w:id="8"/>
      <w:r w:rsidR="008F4CED" w:rsidRPr="008F4CED">
        <w:t xml:space="preserve"> </w:t>
      </w:r>
      <w:r w:rsidR="008F4CED" w:rsidRPr="0049440B">
        <w:t>and accompanying market impact statement.</w:t>
      </w:r>
    </w:p>
    <w:p w14:paraId="40881E48" w14:textId="77777777" w:rsidR="008F4CED" w:rsidRDefault="002C157B" w:rsidP="00DA304C">
      <w:pPr>
        <w:pStyle w:val="OrderingParagraph"/>
      </w:pPr>
      <w:r w:rsidRPr="008F4CED">
        <w:rPr>
          <w:szCs w:val="24"/>
        </w:rPr>
        <w:t xml:space="preserve">The Commission approves </w:t>
      </w:r>
      <w:r w:rsidR="006E735C" w:rsidRPr="00300804">
        <w:t>RRGRR</w:t>
      </w:r>
      <w:r w:rsidR="008F4CED">
        <w:t xml:space="preserve"> </w:t>
      </w:r>
      <w:r w:rsidR="006E735C">
        <w:t>029</w:t>
      </w:r>
      <w:r w:rsidR="008F4CED" w:rsidRPr="008F4CED">
        <w:t xml:space="preserve"> </w:t>
      </w:r>
      <w:r w:rsidR="008F4CED" w:rsidRPr="0049440B">
        <w:t>and accompanying market impact statement.</w:t>
      </w:r>
    </w:p>
    <w:p w14:paraId="121DD4ED" w14:textId="79037605" w:rsidR="00334F42" w:rsidRPr="0049440B" w:rsidRDefault="002C157B" w:rsidP="008F4CED">
      <w:pPr>
        <w:pStyle w:val="OrderingParagraph"/>
      </w:pPr>
      <w:r w:rsidRPr="008F4CED">
        <w:rPr>
          <w:szCs w:val="24"/>
        </w:rPr>
        <w:t xml:space="preserve">The Commission approves </w:t>
      </w:r>
      <w:r w:rsidR="006E735C" w:rsidRPr="008F4CED">
        <w:rPr>
          <w:szCs w:val="24"/>
        </w:rPr>
        <w:t>NOGRR</w:t>
      </w:r>
      <w:r w:rsidR="008F4CED">
        <w:rPr>
          <w:szCs w:val="24"/>
        </w:rPr>
        <w:t xml:space="preserve"> </w:t>
      </w:r>
      <w:r w:rsidR="006E735C" w:rsidRPr="008F4CED">
        <w:rPr>
          <w:szCs w:val="24"/>
        </w:rPr>
        <w:t>238</w:t>
      </w:r>
      <w:bookmarkStart w:id="9" w:name="_Hlk90470256"/>
      <w:r w:rsidR="008F4CED" w:rsidRPr="008F4CED">
        <w:t xml:space="preserve"> </w:t>
      </w:r>
      <w:r w:rsidR="008F4CED" w:rsidRPr="0049440B">
        <w:t>and accompanying market impact statement.</w:t>
      </w:r>
    </w:p>
    <w:bookmarkEnd w:id="9"/>
    <w:p w14:paraId="3D906972" w14:textId="77777777" w:rsidR="00160DCD" w:rsidRDefault="00160DCD" w:rsidP="00160DCD"/>
    <w:p w14:paraId="06A18E65" w14:textId="77777777" w:rsidR="002A1A4C" w:rsidRDefault="002A1A4C">
      <w:pPr>
        <w:spacing w:after="160" w:line="259" w:lineRule="auto"/>
        <w:rPr>
          <w:b/>
        </w:rPr>
      </w:pPr>
      <w:r>
        <w:br w:type="page"/>
      </w:r>
    </w:p>
    <w:p w14:paraId="682A0BC9" w14:textId="0112C827" w:rsidR="00160DCD" w:rsidRDefault="00160DCD" w:rsidP="00160DCD">
      <w:pPr>
        <w:pStyle w:val="Dateline"/>
      </w:pPr>
      <w:r>
        <w:lastRenderedPageBreak/>
        <w:t xml:space="preserve">Signed at Austin, Texas the ______ day of </w:t>
      </w:r>
      <w:r w:rsidR="0082067E">
        <w:t xml:space="preserve">____________ </w:t>
      </w:r>
      <w:r>
        <w:t>20</w:t>
      </w:r>
      <w:r w:rsidR="00302F5B">
        <w:t>2</w:t>
      </w:r>
      <w:r w:rsidR="007A3BCB">
        <w:t>1</w:t>
      </w:r>
      <w:r w:rsidR="008D1724">
        <w:t>.</w:t>
      </w:r>
    </w:p>
    <w:p w14:paraId="301301E6" w14:textId="77777777" w:rsidR="00160DCD" w:rsidRDefault="00160DCD" w:rsidP="008D1724">
      <w:pPr>
        <w:pStyle w:val="Dateline"/>
      </w:pPr>
    </w:p>
    <w:p w14:paraId="643CB343" w14:textId="77777777" w:rsidR="008D1724" w:rsidRDefault="008D1724" w:rsidP="008D1724">
      <w:pPr>
        <w:pStyle w:val="Dateline"/>
      </w:pPr>
    </w:p>
    <w:p w14:paraId="07B601F6" w14:textId="77777777" w:rsidR="00160DCD" w:rsidRDefault="00160DCD" w:rsidP="00160DCD">
      <w:pPr>
        <w:pStyle w:val="Signatures"/>
      </w:pPr>
      <w:r>
        <w:t>PUBLIC UTILITY COMMISSION OF TEXAS</w:t>
      </w:r>
    </w:p>
    <w:p w14:paraId="6C75EE11" w14:textId="77777777" w:rsidR="00160DCD" w:rsidRDefault="00160DCD" w:rsidP="00160DCD">
      <w:pPr>
        <w:pStyle w:val="Signatures"/>
      </w:pPr>
    </w:p>
    <w:p w14:paraId="033AE8C2" w14:textId="77777777" w:rsidR="00160DCD" w:rsidRDefault="00160DCD" w:rsidP="00160DCD">
      <w:pPr>
        <w:pStyle w:val="Signatures"/>
      </w:pPr>
    </w:p>
    <w:p w14:paraId="06000138" w14:textId="77777777" w:rsidR="00160DCD" w:rsidRDefault="00160DCD" w:rsidP="00160DCD">
      <w:pPr>
        <w:pStyle w:val="Signatures"/>
      </w:pPr>
    </w:p>
    <w:p w14:paraId="493B714D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08766B09" w14:textId="77777777" w:rsidR="00160DCD" w:rsidRDefault="00FF4320" w:rsidP="00160DCD">
      <w:pPr>
        <w:pStyle w:val="Signatures"/>
      </w:pPr>
      <w:r>
        <w:t>PETER M. LAKE</w:t>
      </w:r>
      <w:r w:rsidR="00160DCD">
        <w:t>, CHAIRMAN</w:t>
      </w:r>
    </w:p>
    <w:p w14:paraId="7494A502" w14:textId="77777777" w:rsidR="00863724" w:rsidRDefault="00863724" w:rsidP="00863724">
      <w:pPr>
        <w:pStyle w:val="Signatures"/>
      </w:pPr>
    </w:p>
    <w:p w14:paraId="058B444D" w14:textId="77777777" w:rsidR="00863724" w:rsidRDefault="00863724" w:rsidP="00863724">
      <w:pPr>
        <w:pStyle w:val="Signatures"/>
      </w:pPr>
    </w:p>
    <w:p w14:paraId="4AC7FA24" w14:textId="77777777" w:rsidR="00863724" w:rsidRDefault="00863724" w:rsidP="00863724">
      <w:pPr>
        <w:pStyle w:val="Signatures"/>
      </w:pPr>
    </w:p>
    <w:p w14:paraId="74D40B72" w14:textId="77777777" w:rsidR="00863724" w:rsidRDefault="00863724" w:rsidP="00863724">
      <w:pPr>
        <w:pStyle w:val="Signatures"/>
      </w:pPr>
      <w:r w:rsidRPr="00160DCD">
        <w:t>______________________________________________</w:t>
      </w:r>
    </w:p>
    <w:p w14:paraId="05C8027D" w14:textId="77777777" w:rsidR="00863724" w:rsidRDefault="00863724" w:rsidP="00863724">
      <w:pPr>
        <w:pStyle w:val="Signatures"/>
      </w:pPr>
      <w:r>
        <w:t>WILL MCADAMS, COMMISSIONER</w:t>
      </w:r>
    </w:p>
    <w:p w14:paraId="41F4FB2E" w14:textId="77777777" w:rsidR="00160DCD" w:rsidRDefault="00160DCD" w:rsidP="00160DCD">
      <w:pPr>
        <w:pStyle w:val="Signatures"/>
      </w:pPr>
    </w:p>
    <w:p w14:paraId="6E54F56A" w14:textId="77777777" w:rsidR="00160DCD" w:rsidRDefault="00160DCD" w:rsidP="00160DCD">
      <w:pPr>
        <w:pStyle w:val="Signatures"/>
      </w:pPr>
    </w:p>
    <w:p w14:paraId="4C57DE51" w14:textId="77777777" w:rsidR="00160DCD" w:rsidRDefault="00160DCD" w:rsidP="00160DCD">
      <w:pPr>
        <w:pStyle w:val="Signatures"/>
      </w:pPr>
    </w:p>
    <w:p w14:paraId="61F8982C" w14:textId="77777777" w:rsidR="00160DCD" w:rsidRDefault="00FF1816" w:rsidP="00160DCD">
      <w:pPr>
        <w:pStyle w:val="Signatures"/>
      </w:pPr>
      <w:r w:rsidRPr="00160DCD">
        <w:t>______________________________________________</w:t>
      </w:r>
    </w:p>
    <w:p w14:paraId="18F2CC85" w14:textId="5DEDF1F8" w:rsidR="00160DCD" w:rsidRDefault="00863724" w:rsidP="00160DCD">
      <w:pPr>
        <w:pStyle w:val="Signatures"/>
      </w:pPr>
      <w:r>
        <w:t>LORI COBOS</w:t>
      </w:r>
      <w:r w:rsidR="00160DCD">
        <w:t>, COMMISSIONER</w:t>
      </w:r>
    </w:p>
    <w:p w14:paraId="1BB66B28" w14:textId="77777777" w:rsidR="0074617B" w:rsidRDefault="0074617B" w:rsidP="0074617B">
      <w:pPr>
        <w:pStyle w:val="Signatures"/>
      </w:pPr>
    </w:p>
    <w:p w14:paraId="40399979" w14:textId="77777777" w:rsidR="0074617B" w:rsidRDefault="0074617B" w:rsidP="0074617B">
      <w:pPr>
        <w:pStyle w:val="Signatures"/>
      </w:pPr>
    </w:p>
    <w:p w14:paraId="7CC19CC8" w14:textId="77777777" w:rsidR="0074617B" w:rsidRDefault="0074617B" w:rsidP="0074617B">
      <w:pPr>
        <w:pStyle w:val="Signatures"/>
      </w:pPr>
    </w:p>
    <w:p w14:paraId="2AA89F17" w14:textId="77777777" w:rsidR="0074617B" w:rsidRDefault="0074617B" w:rsidP="00DD502F">
      <w:pPr>
        <w:pStyle w:val="Signatures"/>
      </w:pPr>
      <w:r w:rsidRPr="00160DCD">
        <w:t>______________________________________________</w:t>
      </w:r>
    </w:p>
    <w:p w14:paraId="21EC07B4" w14:textId="564BB8B9" w:rsidR="0074617B" w:rsidRDefault="0074617B" w:rsidP="0074617B">
      <w:pPr>
        <w:pStyle w:val="Signatures"/>
      </w:pPr>
      <w:r>
        <w:t>JIMMY GLOTFELTY, COMMISSIONER</w:t>
      </w:r>
    </w:p>
    <w:p w14:paraId="76F04FC4" w14:textId="77777777" w:rsidR="0074617B" w:rsidRDefault="0074617B" w:rsidP="0074617B"/>
    <w:p w14:paraId="115DC6D3" w14:textId="77777777" w:rsidR="002A1A4C" w:rsidRDefault="002A1A4C" w:rsidP="0062202F">
      <w:pPr>
        <w:pStyle w:val="EndMatter"/>
      </w:pPr>
    </w:p>
    <w:p w14:paraId="25121014" w14:textId="77777777" w:rsidR="002A1A4C" w:rsidRDefault="002A1A4C" w:rsidP="0062202F">
      <w:pPr>
        <w:pStyle w:val="EndMatter"/>
      </w:pPr>
    </w:p>
    <w:p w14:paraId="270230C8" w14:textId="77777777" w:rsidR="002A1A4C" w:rsidRDefault="002A1A4C" w:rsidP="0062202F">
      <w:pPr>
        <w:pStyle w:val="EndMatter"/>
      </w:pPr>
    </w:p>
    <w:p w14:paraId="40CB5E0C" w14:textId="42B1C193" w:rsidR="002A1A4C" w:rsidRDefault="002A1A4C" w:rsidP="0062202F">
      <w:pPr>
        <w:pStyle w:val="EndMatter"/>
      </w:pPr>
    </w:p>
    <w:p w14:paraId="385BFB9F" w14:textId="77777777" w:rsidR="00FA173A" w:rsidRDefault="00FA173A" w:rsidP="0062202F">
      <w:pPr>
        <w:pStyle w:val="EndMatter"/>
      </w:pPr>
    </w:p>
    <w:p w14:paraId="40E7202B" w14:textId="77777777" w:rsidR="002A1A4C" w:rsidRDefault="002A1A4C" w:rsidP="0062202F">
      <w:pPr>
        <w:pStyle w:val="EndMatter"/>
      </w:pPr>
    </w:p>
    <w:p w14:paraId="43FF3AB3" w14:textId="77777777" w:rsidR="002A1A4C" w:rsidRDefault="002A1A4C" w:rsidP="0062202F">
      <w:pPr>
        <w:pStyle w:val="EndMatter"/>
      </w:pPr>
    </w:p>
    <w:p w14:paraId="70BB3A52" w14:textId="77777777" w:rsidR="002A1A4C" w:rsidRDefault="002A1A4C" w:rsidP="0062202F">
      <w:pPr>
        <w:pStyle w:val="EndMatter"/>
      </w:pPr>
    </w:p>
    <w:p w14:paraId="3686B6F8" w14:textId="77777777" w:rsidR="002A1A4C" w:rsidRDefault="002A1A4C" w:rsidP="0062202F">
      <w:pPr>
        <w:pStyle w:val="EndMatter"/>
      </w:pPr>
    </w:p>
    <w:p w14:paraId="7794781F" w14:textId="77777777" w:rsidR="002A1A4C" w:rsidRDefault="002A1A4C" w:rsidP="0062202F">
      <w:pPr>
        <w:pStyle w:val="EndMatter"/>
      </w:pPr>
    </w:p>
    <w:p w14:paraId="166978FA" w14:textId="77777777" w:rsidR="002A1A4C" w:rsidRDefault="002A1A4C" w:rsidP="0062202F">
      <w:pPr>
        <w:pStyle w:val="EndMatter"/>
      </w:pPr>
    </w:p>
    <w:p w14:paraId="71589CB6" w14:textId="77777777" w:rsidR="002A1A4C" w:rsidRDefault="002A1A4C" w:rsidP="0062202F">
      <w:pPr>
        <w:pStyle w:val="EndMatter"/>
      </w:pPr>
    </w:p>
    <w:p w14:paraId="40C8E65E" w14:textId="77777777" w:rsidR="002A1A4C" w:rsidRDefault="002A1A4C" w:rsidP="0062202F">
      <w:pPr>
        <w:pStyle w:val="EndMatter"/>
      </w:pPr>
    </w:p>
    <w:p w14:paraId="3B84B5A7" w14:textId="77777777" w:rsidR="002A1A4C" w:rsidRDefault="002A1A4C" w:rsidP="0062202F">
      <w:pPr>
        <w:pStyle w:val="EndMatter"/>
      </w:pPr>
    </w:p>
    <w:p w14:paraId="57F2BE84" w14:textId="77777777" w:rsidR="002A1A4C" w:rsidRDefault="002A1A4C" w:rsidP="0062202F">
      <w:pPr>
        <w:pStyle w:val="EndMatter"/>
      </w:pPr>
    </w:p>
    <w:p w14:paraId="56E244B9" w14:textId="77777777" w:rsidR="002A1A4C" w:rsidRDefault="002A1A4C" w:rsidP="0062202F">
      <w:pPr>
        <w:pStyle w:val="EndMatter"/>
      </w:pPr>
    </w:p>
    <w:p w14:paraId="006D9288" w14:textId="77777777" w:rsidR="002A1A4C" w:rsidRDefault="002A1A4C" w:rsidP="0062202F">
      <w:pPr>
        <w:pStyle w:val="EndMatter"/>
      </w:pPr>
    </w:p>
    <w:p w14:paraId="09B1821F" w14:textId="77777777" w:rsidR="002A1A4C" w:rsidRDefault="002A1A4C" w:rsidP="0062202F">
      <w:pPr>
        <w:pStyle w:val="EndMatter"/>
      </w:pPr>
    </w:p>
    <w:p w14:paraId="1C172307" w14:textId="412272D2" w:rsidR="00160DCD" w:rsidRDefault="00160DCD" w:rsidP="0062202F">
      <w:pPr>
        <w:pStyle w:val="EndMatter"/>
      </w:pPr>
    </w:p>
    <w:sectPr w:rsidR="00160DCD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DC00" w14:textId="77777777" w:rsidR="001E6637" w:rsidRDefault="001E6637" w:rsidP="00D03394">
      <w:r>
        <w:separator/>
      </w:r>
    </w:p>
  </w:endnote>
  <w:endnote w:type="continuationSeparator" w:id="0">
    <w:p w14:paraId="4EE8DD0C" w14:textId="77777777" w:rsidR="001E6637" w:rsidRDefault="001E6637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6E40E" w14:textId="77777777" w:rsidR="001E6637" w:rsidRDefault="001E6637" w:rsidP="00D03394">
      <w:r>
        <w:separator/>
      </w:r>
    </w:p>
  </w:footnote>
  <w:footnote w:type="continuationSeparator" w:id="0">
    <w:p w14:paraId="19581D52" w14:textId="77777777" w:rsidR="001E6637" w:rsidRDefault="001E6637" w:rsidP="00D03394">
      <w:r>
        <w:continuationSeparator/>
      </w:r>
    </w:p>
  </w:footnote>
  <w:footnote w:id="1">
    <w:p w14:paraId="056F5B70" w14:textId="77777777" w:rsidR="002A1A4C" w:rsidRDefault="002A1A4C" w:rsidP="002A1A4C">
      <w:pPr>
        <w:pStyle w:val="FootnoteText"/>
      </w:pPr>
      <w:r>
        <w:rPr>
          <w:rStyle w:val="FootnoteReference"/>
        </w:rPr>
        <w:footnoteRef/>
      </w:r>
      <w:r>
        <w:t xml:space="preserve">  PURA § 39.151(d); </w:t>
      </w:r>
      <w:r>
        <w:rPr>
          <w:i/>
          <w:iCs/>
        </w:rPr>
        <w:t>see also</w:t>
      </w:r>
      <w:r>
        <w:t xml:space="preserve">, </w:t>
      </w:r>
      <w:r>
        <w:rPr>
          <w:i/>
          <w:iCs/>
        </w:rPr>
        <w:t>id.</w:t>
      </w:r>
      <w:r>
        <w:t xml:space="preserve"> § 39.151(g-1) ERCOT’s protocols must be approved by the commission.</w:t>
      </w:r>
    </w:p>
  </w:footnote>
  <w:footnote w:id="2">
    <w:p w14:paraId="1C137B5B" w14:textId="77777777" w:rsidR="002A1A4C" w:rsidRDefault="002A1A4C" w:rsidP="002A1A4C">
      <w:pPr>
        <w:pStyle w:val="FootnoteText"/>
      </w:pPr>
      <w:r>
        <w:rPr>
          <w:rStyle w:val="FootnoteReference"/>
        </w:rPr>
        <w:footnoteRef/>
      </w:r>
      <w:r>
        <w:t xml:space="preserve">  PURA § 39.151(g-6).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48380" w14:textId="16E12583" w:rsidR="00ED04FC" w:rsidRDefault="001035A3">
    <w:pPr>
      <w:pStyle w:val="Header"/>
    </w:pPr>
    <w:r>
      <w:t>Project</w:t>
    </w:r>
    <w:r w:rsidR="00ED04FC">
      <w:t xml:space="preserve"> No. </w:t>
    </w:r>
    <w:r>
      <w:t>52307</w:t>
    </w:r>
    <w:r w:rsidR="00ED04FC">
      <w:tab/>
    </w:r>
    <w:r w:rsidR="002A1A4C">
      <w:t xml:space="preserve">Proposed </w:t>
    </w:r>
    <w:r w:rsidR="00ED04FC">
      <w:t xml:space="preserve">Order </w:t>
    </w:r>
    <w:r w:rsidR="002A1A4C">
      <w:t xml:space="preserve">Approving </w:t>
    </w:r>
    <w:r w:rsidR="00A840B7">
      <w:t>ERCOT Revision Requests</w:t>
    </w:r>
    <w:r w:rsidR="00ED04FC">
      <w:tab/>
      <w:t xml:space="preserve">Page </w:t>
    </w:r>
    <w:r w:rsidR="00ED04FC">
      <w:fldChar w:fldCharType="begin"/>
    </w:r>
    <w:r w:rsidR="00ED04FC">
      <w:instrText xml:space="preserve"> PAGE   \* MERGEFORMAT </w:instrText>
    </w:r>
    <w:r w:rsidR="00ED04FC">
      <w:fldChar w:fldCharType="separate"/>
    </w:r>
    <w:r w:rsidR="00B02ACE">
      <w:rPr>
        <w:noProof/>
      </w:rPr>
      <w:t>6</w:t>
    </w:r>
    <w:r w:rsidR="00ED04FC">
      <w:fldChar w:fldCharType="end"/>
    </w:r>
    <w:r w:rsidR="00ED04FC"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B02ACE">
      <w:rPr>
        <w:noProof/>
      </w:rPr>
      <w:t>6</w:t>
    </w:r>
    <w:r w:rsidR="00342263">
      <w:rPr>
        <w:noProof/>
      </w:rPr>
      <w:fldChar w:fldCharType="end"/>
    </w:r>
  </w:p>
  <w:p w14:paraId="1D759EE4" w14:textId="0815AC81" w:rsidR="00ED04FC" w:rsidRDefault="00ED04FC">
    <w:pPr>
      <w:pStyle w:val="Header"/>
    </w:pPr>
  </w:p>
  <w:p w14:paraId="428791E7" w14:textId="77777777" w:rsidR="002A1A4C" w:rsidRDefault="002A1A4C">
    <w:pPr>
      <w:pStyle w:val="Header"/>
    </w:pPr>
  </w:p>
  <w:p w14:paraId="4D1467D7" w14:textId="77777777"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31391"/>
    <w:rsid w:val="00054271"/>
    <w:rsid w:val="00074D83"/>
    <w:rsid w:val="00077035"/>
    <w:rsid w:val="000C19BD"/>
    <w:rsid w:val="000E3E03"/>
    <w:rsid w:val="000E5DBE"/>
    <w:rsid w:val="001035A3"/>
    <w:rsid w:val="00113FFF"/>
    <w:rsid w:val="001169CA"/>
    <w:rsid w:val="0015502E"/>
    <w:rsid w:val="00160DCD"/>
    <w:rsid w:val="00165509"/>
    <w:rsid w:val="00193C66"/>
    <w:rsid w:val="001D4F4B"/>
    <w:rsid w:val="001E156B"/>
    <w:rsid w:val="001E360C"/>
    <w:rsid w:val="001E6637"/>
    <w:rsid w:val="002003F5"/>
    <w:rsid w:val="002361AF"/>
    <w:rsid w:val="00253C40"/>
    <w:rsid w:val="002564DF"/>
    <w:rsid w:val="00266F9F"/>
    <w:rsid w:val="002A1A4C"/>
    <w:rsid w:val="002B68DD"/>
    <w:rsid w:val="002C157B"/>
    <w:rsid w:val="00302F5B"/>
    <w:rsid w:val="00311B58"/>
    <w:rsid w:val="003126BC"/>
    <w:rsid w:val="00312838"/>
    <w:rsid w:val="00322F86"/>
    <w:rsid w:val="00326F33"/>
    <w:rsid w:val="00334F42"/>
    <w:rsid w:val="00342263"/>
    <w:rsid w:val="0035661A"/>
    <w:rsid w:val="003729E5"/>
    <w:rsid w:val="003E0AB3"/>
    <w:rsid w:val="00433B5E"/>
    <w:rsid w:val="00477A38"/>
    <w:rsid w:val="00480745"/>
    <w:rsid w:val="0049440B"/>
    <w:rsid w:val="0049694D"/>
    <w:rsid w:val="004A3708"/>
    <w:rsid w:val="004A44F1"/>
    <w:rsid w:val="004E082A"/>
    <w:rsid w:val="004F1809"/>
    <w:rsid w:val="005C3512"/>
    <w:rsid w:val="005C4975"/>
    <w:rsid w:val="005D2AC1"/>
    <w:rsid w:val="005E28BD"/>
    <w:rsid w:val="005E3281"/>
    <w:rsid w:val="0062202F"/>
    <w:rsid w:val="00675673"/>
    <w:rsid w:val="00677B5E"/>
    <w:rsid w:val="006A62A5"/>
    <w:rsid w:val="006C6383"/>
    <w:rsid w:val="006D60F9"/>
    <w:rsid w:val="006E735C"/>
    <w:rsid w:val="0072431D"/>
    <w:rsid w:val="00724D4A"/>
    <w:rsid w:val="00741B01"/>
    <w:rsid w:val="0074617B"/>
    <w:rsid w:val="007522F4"/>
    <w:rsid w:val="00752C3D"/>
    <w:rsid w:val="007572FC"/>
    <w:rsid w:val="00774634"/>
    <w:rsid w:val="00776E65"/>
    <w:rsid w:val="007A3BCB"/>
    <w:rsid w:val="007C16E0"/>
    <w:rsid w:val="007E1650"/>
    <w:rsid w:val="0080046C"/>
    <w:rsid w:val="0082067E"/>
    <w:rsid w:val="00863724"/>
    <w:rsid w:val="008738BF"/>
    <w:rsid w:val="008B29C7"/>
    <w:rsid w:val="008D1724"/>
    <w:rsid w:val="008F4CED"/>
    <w:rsid w:val="00953B54"/>
    <w:rsid w:val="009727E0"/>
    <w:rsid w:val="0098311C"/>
    <w:rsid w:val="00990C3C"/>
    <w:rsid w:val="009B02DE"/>
    <w:rsid w:val="009B1758"/>
    <w:rsid w:val="009C1919"/>
    <w:rsid w:val="00A035EA"/>
    <w:rsid w:val="00A1628C"/>
    <w:rsid w:val="00A40798"/>
    <w:rsid w:val="00A456DE"/>
    <w:rsid w:val="00A753F0"/>
    <w:rsid w:val="00A840B7"/>
    <w:rsid w:val="00A852A3"/>
    <w:rsid w:val="00A8742A"/>
    <w:rsid w:val="00AD0C05"/>
    <w:rsid w:val="00B0165C"/>
    <w:rsid w:val="00B02ACE"/>
    <w:rsid w:val="00B22348"/>
    <w:rsid w:val="00B71CA8"/>
    <w:rsid w:val="00B833DC"/>
    <w:rsid w:val="00B93466"/>
    <w:rsid w:val="00BA2322"/>
    <w:rsid w:val="00BB7358"/>
    <w:rsid w:val="00BB7429"/>
    <w:rsid w:val="00BD0179"/>
    <w:rsid w:val="00C422DA"/>
    <w:rsid w:val="00C54659"/>
    <w:rsid w:val="00C72161"/>
    <w:rsid w:val="00C8216D"/>
    <w:rsid w:val="00CB03C4"/>
    <w:rsid w:val="00CB6FD0"/>
    <w:rsid w:val="00CD03D8"/>
    <w:rsid w:val="00CE33BA"/>
    <w:rsid w:val="00D03394"/>
    <w:rsid w:val="00D1503F"/>
    <w:rsid w:val="00D451DC"/>
    <w:rsid w:val="00D65C4D"/>
    <w:rsid w:val="00D706B4"/>
    <w:rsid w:val="00DA47A0"/>
    <w:rsid w:val="00DB51F3"/>
    <w:rsid w:val="00DC3E65"/>
    <w:rsid w:val="00DD502F"/>
    <w:rsid w:val="00E2590A"/>
    <w:rsid w:val="00E34F5F"/>
    <w:rsid w:val="00E37877"/>
    <w:rsid w:val="00E9703B"/>
    <w:rsid w:val="00E97BDA"/>
    <w:rsid w:val="00EB3FB6"/>
    <w:rsid w:val="00EC3D83"/>
    <w:rsid w:val="00EC53CE"/>
    <w:rsid w:val="00ED04FC"/>
    <w:rsid w:val="00EE1019"/>
    <w:rsid w:val="00EE5DDA"/>
    <w:rsid w:val="00F21EF0"/>
    <w:rsid w:val="00F6055C"/>
    <w:rsid w:val="00FA173A"/>
    <w:rsid w:val="00FA1E83"/>
    <w:rsid w:val="00FC6A1D"/>
    <w:rsid w:val="00FE4318"/>
    <w:rsid w:val="00FE7E5C"/>
    <w:rsid w:val="00FF1816"/>
    <w:rsid w:val="00FF4271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  <w15:docId w15:val="{3D9FE787-E35F-476E-8065-55FEC04E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Journeay, Stephen</dc:creator>
  <cp:keywords/>
  <dc:description/>
  <cp:lastModifiedBy>Rebecca Zerwas</cp:lastModifiedBy>
  <cp:revision>7</cp:revision>
  <cp:lastPrinted>2021-08-18T21:26:00Z</cp:lastPrinted>
  <dcterms:created xsi:type="dcterms:W3CDTF">2021-08-18T21:27:00Z</dcterms:created>
  <dcterms:modified xsi:type="dcterms:W3CDTF">2021-12-15T20:25:00Z</dcterms:modified>
</cp:coreProperties>
</file>